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4C589"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 w14:paraId="4F19A33E"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 w14:paraId="0672216E"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 w14:paraId="4A3FA01A"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59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 w14:paraId="3C2CD076"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C+1ktYAAAAIAQAADwAAAAAAAAABACAAAAAiAAAAZHJzL2Rvd25yZXYu&#10;eG1sUEsBAhQAFAAAAAgAh07iQBXy5mP9AQAA9QMAAA4AAAAAAAAAAQAgAAAAJQEAAGRycy9lMm9E&#10;b2MueG1sUEsFBgAAAAAGAAYAWQEAAJQ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20C57D2"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 w14:paraId="594A8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关于对</w:t>
      </w:r>
      <w:r>
        <w:rPr>
          <w:rFonts w:hint="default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" w:eastAsia="zh-CN"/>
        </w:rPr>
        <w:t>万泽集团有限公司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采取</w:t>
      </w:r>
    </w:p>
    <w:p w14:paraId="7243E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出具警示函措施的决定</w:t>
      </w:r>
    </w:p>
    <w:p w14:paraId="2D4342A1">
      <w:pPr>
        <w:snapToGrid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067CE96">
      <w:pPr>
        <w:widowControl w:val="0"/>
        <w:numPr>
          <w:ilvl w:val="-1"/>
          <w:numId w:val="0"/>
        </w:numPr>
        <w:wordWrap/>
        <w:overflowPunct w:val="0"/>
        <w:adjustRightInd/>
        <w:snapToGrid w:val="0"/>
        <w:spacing w:before="0" w:beforeLines="0" w:after="0" w:afterLines="0" w:line="336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万泽集团有限公司：</w:t>
      </w:r>
    </w:p>
    <w:p w14:paraId="53810119">
      <w:pPr>
        <w:widowControl w:val="0"/>
        <w:numPr>
          <w:ilvl w:val="-1"/>
          <w:numId w:val="0"/>
        </w:numPr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经查，我局发现你公司存在以下违规行为：</w:t>
      </w:r>
    </w:p>
    <w:p w14:paraId="04A60BCF">
      <w:pPr>
        <w:widowControl w:val="0"/>
        <w:numPr>
          <w:ilvl w:val="-1"/>
          <w:numId w:val="0"/>
        </w:numPr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2026年4月17日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你公司通过集中竞价交易和大宗交易方式累计减持万泽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实业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股份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有限公司（以下简称“万泽股份”）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109.25万股，权益变动比例为0.21%，导致持股比例降至25%以下。你公司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作为持有万泽股份5%以上股份的股东，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在持股比例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变动至5%整数倍时，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停止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交易万泽股份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的股票，上述行为违反了《上市公司收购管理办法》（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证监会令第227号，下同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）第十三条第二款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的规定。</w:t>
      </w:r>
    </w:p>
    <w:p w14:paraId="78A6E834">
      <w:pPr>
        <w:widowControl w:val="0"/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default" w:ascii="Calibri" w:hAnsi="Calibri" w:eastAsia="宋体" w:cs="Times New Roman"/>
          <w:spacing w:val="6"/>
          <w:kern w:val="0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《上市公司收购管理办法》第七十五条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  <w:t>的规定，我局决定对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24"/>
          <w:highlight w:val="none"/>
          <w:lang w:val="en-US" w:eastAsia="zh-CN"/>
        </w:rPr>
        <w:t>你公司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  <w:t>采取出具警示函的行政监管措施。你公司应认真吸取教训，切实加强对证券法律法规的学习，杜绝此类违法行为再次发生。</w:t>
      </w:r>
    </w:p>
    <w:p w14:paraId="1D638697">
      <w:pPr>
        <w:widowControl w:val="0"/>
        <w:wordWrap/>
        <w:overflowPunct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4"/>
          <w:highlight w:val="none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4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4"/>
          <w:highlight w:val="none"/>
        </w:rPr>
        <w:t>也可以在收到本决定书之日起6个月内向有管辖权的人民法院提起诉讼。复议与诉讼期间，上述监督管理措施不停止执行。</w:t>
      </w:r>
    </w:p>
    <w:p w14:paraId="0E8760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40CDFE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586F09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29F738EE"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 w14:paraId="3065824A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0"/>
        <w:jc w:val="center"/>
        <w:textAlignment w:val="auto"/>
        <w:outlineLvl w:val="9"/>
        <w:rPr>
          <w:rFonts w:hint="eastAsia" w:ascii="仿宋_GB2312" w:hAnsi="Calibri" w:eastAsia="仿宋_GB2312" w:cs="Times New Roman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 w14:paraId="40CEC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 w14:paraId="7A7D5CE1">
      <w:pPr>
        <w:snapToGrid w:val="0"/>
        <w:spacing w:line="360" w:lineRule="auto"/>
        <w:ind w:right="28"/>
        <w:jc w:val="left"/>
        <w:rPr>
          <w:rFonts w:ascii="黑体" w:hAnsi="Calibri" w:eastAsia="黑体" w:cs="Times New Roman"/>
          <w:spacing w:val="8"/>
          <w:sz w:val="32"/>
          <w:szCs w:val="32"/>
        </w:rPr>
      </w:pPr>
    </w:p>
    <w:p w14:paraId="2F39B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 w14:paraId="3B5B97DE">
      <w:pPr>
        <w:snapToGrid w:val="0"/>
        <w:spacing w:line="360" w:lineRule="auto"/>
        <w:ind w:right="28"/>
        <w:jc w:val="left"/>
        <w:rPr>
          <w:rFonts w:ascii="黑体" w:hAnsi="Calibri" w:eastAsia="黑体" w:cs="Times New Roman"/>
          <w:spacing w:val="8"/>
          <w:sz w:val="32"/>
          <w:szCs w:val="32"/>
        </w:rPr>
      </w:pPr>
    </w:p>
    <w:p w14:paraId="6CD5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 w14:paraId="2FF6A43C">
      <w:pPr>
        <w:snapToGrid w:val="0"/>
        <w:spacing w:line="360" w:lineRule="auto"/>
        <w:ind w:right="28"/>
        <w:jc w:val="left"/>
        <w:rPr>
          <w:rFonts w:ascii="黑体" w:hAnsi="Calibri" w:eastAsia="黑体" w:cs="Times New Roman"/>
          <w:spacing w:val="8"/>
          <w:sz w:val="32"/>
          <w:szCs w:val="32"/>
        </w:rPr>
      </w:pPr>
    </w:p>
    <w:p w14:paraId="3646D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 w14:paraId="6912DF43">
      <w:pPr>
        <w:widowControl w:val="0"/>
        <w:snapToGrid w:val="0"/>
        <w:spacing w:line="360" w:lineRule="auto"/>
        <w:ind w:firstLine="0"/>
        <w:jc w:val="both"/>
        <w:textAlignment w:val="baseline"/>
        <w:rPr>
          <w:rFonts w:hint="default" w:ascii="宋体" w:hAnsi="Calibri" w:eastAsia="宋体" w:cs="Times New Roman"/>
          <w:spacing w:val="0"/>
          <w:kern w:val="0"/>
          <w:sz w:val="10"/>
          <w:szCs w:val="13"/>
          <w:lang w:val="en-US" w:eastAsia="zh-CN" w:bidi="ar-SA"/>
        </w:rPr>
      </w:pPr>
    </w:p>
    <w:p w14:paraId="5F697A08"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hAnsi="Calibri" w:eastAsia="长城仿宋" w:cs="Times New Roman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抄送：证监会上市司、法治司；深圳证券交易所。</w:t>
      </w:r>
    </w:p>
    <w:p w14:paraId="25947833"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 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30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 w14:paraId="6E45A0C9"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长城仿宋">
    <w:altName w:val="方正仿宋_GBK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C6ACC"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663A3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663A3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D4F215"/>
    <w:rsid w:val="3DB780B7"/>
    <w:rsid w:val="4DDE5369"/>
    <w:rsid w:val="7FEF720D"/>
    <w:rsid w:val="ABD4F215"/>
    <w:rsid w:val="D7B86121"/>
    <w:rsid w:val="DDD37B30"/>
    <w:rsid w:val="DF7C4A40"/>
    <w:rsid w:val="E1F709D5"/>
    <w:rsid w:val="FFFFC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2026-04-26T06:26:00Z</dcterms:created>
  <dc:creator>王艳：主办人校对</dc:creator>
  <cp:lastModifiedBy>于晓雷</cp:lastModifiedBy>
  <dcterms:modified xsi:type="dcterms:W3CDTF">2026-04-30T15:20:51Z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15D6098A67757BBF6913F0697A3D6AD1</vt:lpwstr>
  </property>
</Properties>
</file>